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7CE91A57"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10</w:t>
      </w:r>
      <w:r w:rsidR="00510756">
        <w:rPr>
          <w:rFonts w:cs="Arial"/>
          <w:szCs w:val="22"/>
        </w:rPr>
        <w:t>8bis</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bookmarkStart w:id="0" w:name="_GoBack"/>
      <w:bookmarkEnd w:id="0"/>
      <w:r w:rsidR="00F02249" w:rsidRPr="00F02249">
        <w:t>2316366</w:t>
      </w:r>
    </w:p>
    <w:p w14:paraId="4DC4C74F" w14:textId="32534F8D" w:rsidR="00767D46" w:rsidRPr="00510756" w:rsidRDefault="00510756" w:rsidP="00497C8F">
      <w:pPr>
        <w:rPr>
          <w:rFonts w:ascii="Arial" w:eastAsia="Arial" w:hAnsi="Arial"/>
          <w:b/>
          <w:bCs/>
          <w:noProof/>
          <w:sz w:val="22"/>
          <w:lang w:eastAsia="en-US"/>
        </w:rPr>
      </w:pPr>
      <w:r w:rsidRPr="00510756">
        <w:rPr>
          <w:rFonts w:ascii="Arial" w:eastAsia="Arial" w:hAnsi="Arial"/>
          <w:b/>
          <w:bCs/>
          <w:noProof/>
          <w:sz w:val="22"/>
          <w:lang w:eastAsia="en-US"/>
        </w:rPr>
        <w:t>Xiamen, China, October 09 – 13, 202</w:t>
      </w:r>
      <w:r w:rsidR="006F76F6">
        <w:rPr>
          <w:rFonts w:ascii="Arial" w:eastAsia="Arial" w:hAnsi="Arial"/>
          <w:b/>
          <w:bCs/>
          <w:noProof/>
          <w:sz w:val="22"/>
          <w:lang w:eastAsia="en-US"/>
        </w:rPr>
        <w:t>3</w:t>
      </w:r>
    </w:p>
    <w:p w14:paraId="111F0EDF" w14:textId="77777777" w:rsidR="00767D46" w:rsidRDefault="00767D46" w:rsidP="00767D46"/>
    <w:p w14:paraId="6F8A4D70" w14:textId="7F9F6216"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Pr="00AE05FF">
        <w:rPr>
          <w:rFonts w:ascii="Arial" w:hAnsi="Arial" w:cs="Arial"/>
          <w:bCs/>
          <w:sz w:val="22"/>
          <w:szCs w:val="22"/>
        </w:rPr>
        <w:t xml:space="preserve">LS on the </w:t>
      </w:r>
      <w:r w:rsidR="00863390">
        <w:rPr>
          <w:rFonts w:ascii="Arial" w:hAnsi="Arial" w:cs="Arial"/>
          <w:bCs/>
          <w:sz w:val="22"/>
          <w:szCs w:val="22"/>
        </w:rPr>
        <w:t xml:space="preserve">UE </w:t>
      </w:r>
      <w:r w:rsidR="006E79B6">
        <w:rPr>
          <w:rFonts w:ascii="Arial" w:hAnsi="Arial" w:cs="Arial"/>
          <w:bCs/>
          <w:sz w:val="22"/>
          <w:szCs w:val="22"/>
        </w:rPr>
        <w:t>SRS IL imbalance issue</w:t>
      </w:r>
    </w:p>
    <w:p w14:paraId="27C9A605" w14:textId="0AEF5C65"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1552B312"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 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2AA9942"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30255E7C"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510756">
        <w:rPr>
          <w:rFonts w:ascii="Arial" w:hAnsi="Arial" w:cs="Arial"/>
          <w:sz w:val="22"/>
          <w:szCs w:val="22"/>
        </w:rPr>
        <w:t>-</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94204">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49F99E5" w14:textId="77777777" w:rsidR="00510756" w:rsidRDefault="001D1AD4" w:rsidP="0051075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An issue that</w:t>
      </w:r>
      <w:r w:rsidR="006421B0">
        <w:rPr>
          <w:rFonts w:ascii="Arial" w:hAnsi="Arial" w:cs="Arial"/>
          <w:lang w:val="en-US"/>
        </w:rPr>
        <w:t xml:space="preserve"> insertion loss </w:t>
      </w:r>
      <w:r>
        <w:rPr>
          <w:rFonts w:ascii="Arial" w:hAnsi="Arial" w:cs="Arial"/>
          <w:lang w:val="en-US"/>
        </w:rPr>
        <w:t xml:space="preserve">(IL) </w:t>
      </w:r>
      <w:r w:rsidR="006421B0">
        <w:rPr>
          <w:rFonts w:ascii="Arial" w:hAnsi="Arial" w:cs="Arial"/>
          <w:lang w:val="en-US"/>
        </w:rPr>
        <w:t>for the diversity branch might be different from the main branch</w:t>
      </w:r>
      <w:r w:rsidR="001D5A6A">
        <w:rPr>
          <w:rFonts w:ascii="Arial" w:hAnsi="Arial" w:cs="Arial"/>
          <w:lang w:val="en-US"/>
        </w:rPr>
        <w:t xml:space="preserve"> </w:t>
      </w:r>
      <w:r>
        <w:rPr>
          <w:rFonts w:ascii="Arial" w:hAnsi="Arial" w:cs="Arial"/>
          <w:lang w:val="en-US"/>
        </w:rPr>
        <w:t xml:space="preserve">has been identified by RAN4, and the IL imbalances across branches are called SRS IL imbalance. </w:t>
      </w:r>
    </w:p>
    <w:p w14:paraId="2221A679" w14:textId="167C168E" w:rsidR="00510756" w:rsidRPr="006A29F6" w:rsidRDefault="00510756" w:rsidP="0051075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 xml:space="preserve">RAN4 has defined a relaxation for 4Rx as a non-ideal factor in PCMAX_L, f, c, so that the transmission power of any SRS resource from diversity branch would be allowed for a certain reduction. Additionally, such relaxation could be larger in order to deal with 8Rx RF architecture that would increase more implementation complexity, </w:t>
      </w:r>
      <w:r>
        <w:rPr>
          <w:rFonts w:ascii="Arial" w:hAnsi="Arial" w:cs="Arial"/>
          <w:lang w:val="en-US"/>
        </w:rPr>
        <w:t xml:space="preserve">RAN4 will define </w:t>
      </w:r>
      <w:r w:rsidR="004E162C">
        <w:rPr>
          <w:rFonts w:ascii="Arial" w:hAnsi="Arial" w:cs="Arial"/>
          <w:lang w:val="en-US"/>
        </w:rPr>
        <w:t xml:space="preserve">related </w:t>
      </w:r>
      <w:r>
        <w:rPr>
          <w:rFonts w:ascii="Arial" w:hAnsi="Arial" w:cs="Arial"/>
          <w:lang w:val="en-US"/>
        </w:rPr>
        <w:t>requirements for</w:t>
      </w:r>
      <w:r w:rsidR="004E162C">
        <w:rPr>
          <w:rFonts w:ascii="Arial" w:hAnsi="Arial" w:cs="Arial"/>
          <w:lang w:val="en-US"/>
        </w:rPr>
        <w:t xml:space="preserve"> </w:t>
      </w:r>
      <w:r>
        <w:rPr>
          <w:rFonts w:ascii="Arial" w:hAnsi="Arial" w:cs="Arial"/>
          <w:lang w:val="en-US"/>
        </w:rPr>
        <w:t xml:space="preserve">8Rx </w:t>
      </w:r>
      <w:r w:rsidR="004E162C">
        <w:rPr>
          <w:rFonts w:ascii="Arial" w:hAnsi="Arial" w:cs="Arial"/>
          <w:lang w:val="en-US"/>
        </w:rPr>
        <w:t>in this release</w:t>
      </w:r>
      <w:r w:rsidRPr="006A29F6">
        <w:rPr>
          <w:rFonts w:ascii="Arial" w:hAnsi="Arial" w:cs="Arial"/>
          <w:lang w:val="en-US"/>
        </w:rPr>
        <w:t>. The following definition is excerpted from TS 38.101-1.</w:t>
      </w:r>
    </w:p>
    <w:p w14:paraId="78F80D38" w14:textId="445E9A7C" w:rsidR="000B2C79" w:rsidRDefault="001774DE"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7C596E12" wp14:editId="2058FC9B">
            <wp:extent cx="5337289" cy="293410"/>
            <wp:effectExtent l="57150" t="95250" r="5397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14:paraId="5F200438" w14:textId="7B12F2B8" w:rsidR="000B2C79" w:rsidRDefault="0002339B" w:rsidP="0002339B">
      <w:pPr>
        <w:tabs>
          <w:tab w:val="left" w:pos="3807"/>
          <w:tab w:val="center" w:pos="4932"/>
        </w:tabs>
        <w:spacing w:beforeLines="100" w:before="240" w:afterLines="50" w:after="120" w:line="360" w:lineRule="auto"/>
        <w:jc w:val="center"/>
        <w:rPr>
          <w:rFonts w:ascii="Arial" w:hAnsi="Arial" w:cs="Arial"/>
        </w:rPr>
      </w:pPr>
      <w:r>
        <w:rPr>
          <w:noProof/>
          <w:lang w:val="en-US"/>
        </w:rPr>
        <w:lastRenderedPageBreak/>
        <w:drawing>
          <wp:inline distT="0" distB="0" distL="0" distR="0" wp14:anchorId="20F675DB" wp14:editId="68F5989F">
            <wp:extent cx="5338661" cy="2557751"/>
            <wp:effectExtent l="57150" t="19050" r="52705" b="908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14:paraId="7B7A3A1A" w14:textId="27517F36" w:rsidR="0029619F" w:rsidRDefault="00F042B9" w:rsidP="00A12771">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Considering that such imperfection could lead to inaccurate channel estimation at receiver, which could lead to incorrect PMI selection that would degrade overall system performance</w:t>
      </w:r>
      <w:r w:rsidR="00015121" w:rsidRPr="006A29F6">
        <w:rPr>
          <w:rFonts w:ascii="Arial" w:hAnsi="Arial" w:cs="Arial"/>
          <w:lang w:val="en-US"/>
        </w:rPr>
        <w:t>, RAN4</w:t>
      </w:r>
      <w:r w:rsidR="00095E19" w:rsidRPr="006A29F6">
        <w:rPr>
          <w:rFonts w:ascii="Arial" w:hAnsi="Arial" w:cs="Arial"/>
          <w:lang w:val="en-US"/>
        </w:rPr>
        <w:t xml:space="preserve"> think it is necessary to </w:t>
      </w:r>
      <w:r w:rsidR="0037514B" w:rsidRPr="006A29F6">
        <w:rPr>
          <w:rFonts w:ascii="Arial" w:hAnsi="Arial" w:cs="Arial"/>
          <w:lang w:val="en-US"/>
        </w:rPr>
        <w:t>address</w:t>
      </w:r>
      <w:r w:rsidR="00095E19" w:rsidRPr="006A29F6">
        <w:rPr>
          <w:rFonts w:ascii="Arial" w:hAnsi="Arial" w:cs="Arial"/>
          <w:lang w:val="en-US"/>
        </w:rPr>
        <w:t xml:space="preserve"> such </w:t>
      </w:r>
      <w:r w:rsidR="0037514B" w:rsidRPr="006A29F6">
        <w:rPr>
          <w:rFonts w:ascii="Arial" w:hAnsi="Arial" w:cs="Arial"/>
          <w:lang w:val="en-US"/>
        </w:rPr>
        <w:t>issue</w:t>
      </w:r>
      <w:r w:rsidR="00510756">
        <w:rPr>
          <w:rFonts w:ascii="Arial" w:hAnsi="Arial" w:cs="Arial"/>
          <w:lang w:val="en-US"/>
        </w:rPr>
        <w:t xml:space="preserve"> by enabling UE report on the actual IL imbalance</w:t>
      </w:r>
      <w:r w:rsidR="004E162C">
        <w:rPr>
          <w:rFonts w:ascii="Arial" w:hAnsi="Arial" w:cs="Arial"/>
          <w:lang w:val="en-US"/>
        </w:rPr>
        <w:t xml:space="preserve"> (</w:t>
      </w:r>
      <w:r w:rsidR="00850E4B">
        <w:rPr>
          <w:rFonts w:ascii="Arial" w:hAnsi="Arial" w:cs="Arial"/>
          <w:lang w:val="en-US"/>
        </w:rPr>
        <w:t>could</w:t>
      </w:r>
      <w:r w:rsidR="004E162C">
        <w:rPr>
          <w:rFonts w:ascii="Arial" w:hAnsi="Arial" w:cs="Arial"/>
          <w:lang w:val="en-US"/>
        </w:rPr>
        <w:t xml:space="preserve"> be different from the aforementioned requirement from both value and granularity perspective)</w:t>
      </w:r>
      <w:r w:rsidR="0029619F">
        <w:rPr>
          <w:rFonts w:ascii="Arial" w:hAnsi="Arial" w:cs="Arial"/>
          <w:lang w:val="en-US"/>
        </w:rPr>
        <w:t xml:space="preserve"> of each </w:t>
      </w:r>
      <w:r w:rsidR="00510756">
        <w:rPr>
          <w:rFonts w:ascii="Arial" w:hAnsi="Arial" w:cs="Arial"/>
          <w:lang w:val="en-US"/>
        </w:rPr>
        <w:t>SRS resource</w:t>
      </w:r>
      <w:r w:rsidR="00850E4B">
        <w:rPr>
          <w:rFonts w:ascii="Arial" w:hAnsi="Arial" w:cs="Arial"/>
          <w:lang w:val="en-US"/>
        </w:rPr>
        <w:t xml:space="preserve"> other than</w:t>
      </w:r>
      <w:r w:rsidR="00510756">
        <w:rPr>
          <w:rFonts w:ascii="Arial" w:hAnsi="Arial" w:cs="Arial"/>
          <w:lang w:val="en-US"/>
        </w:rPr>
        <w:t xml:space="preserve"> the first </w:t>
      </w:r>
      <w:r w:rsidR="00850E4B">
        <w:rPr>
          <w:rFonts w:ascii="Arial" w:hAnsi="Arial" w:cs="Arial"/>
          <w:lang w:val="en-US"/>
        </w:rPr>
        <w:t>one</w:t>
      </w:r>
      <w:r w:rsidR="00510756">
        <w:rPr>
          <w:rFonts w:ascii="Arial" w:hAnsi="Arial" w:cs="Arial"/>
          <w:lang w:val="en-US"/>
        </w:rPr>
        <w:t xml:space="preserve"> within th</w:t>
      </w:r>
      <w:r w:rsidR="00850E4B">
        <w:rPr>
          <w:rFonts w:ascii="Arial" w:hAnsi="Arial" w:cs="Arial"/>
          <w:lang w:val="en-US"/>
        </w:rPr>
        <w:t xml:space="preserve">e </w:t>
      </w:r>
      <w:r w:rsidR="00510756">
        <w:rPr>
          <w:rFonts w:ascii="Arial" w:hAnsi="Arial" w:cs="Arial"/>
          <w:lang w:val="en-US"/>
        </w:rPr>
        <w:t xml:space="preserve">SRS resource set </w:t>
      </w:r>
      <w:r w:rsidR="00850E4B">
        <w:rPr>
          <w:rFonts w:ascii="Arial" w:hAnsi="Arial" w:cs="Arial"/>
          <w:lang w:val="en-US"/>
        </w:rPr>
        <w:t xml:space="preserve">configured </w:t>
      </w:r>
      <w:r w:rsidR="00510756">
        <w:rPr>
          <w:rFonts w:ascii="Arial" w:hAnsi="Arial" w:cs="Arial"/>
          <w:lang w:val="en-US"/>
        </w:rPr>
        <w:t>for antenna switching usage</w:t>
      </w:r>
      <w:r w:rsidR="00095E19" w:rsidRPr="006A29F6">
        <w:rPr>
          <w:rFonts w:ascii="Arial" w:hAnsi="Arial" w:cs="Arial"/>
          <w:lang w:val="en-US"/>
        </w:rPr>
        <w:t>.</w:t>
      </w:r>
    </w:p>
    <w:p w14:paraId="716DBB23" w14:textId="5973DF2B" w:rsidR="00D01CF1" w:rsidRPr="00913A25" w:rsidRDefault="0029619F" w:rsidP="00A12771">
      <w:pPr>
        <w:tabs>
          <w:tab w:val="left" w:pos="3807"/>
          <w:tab w:val="center" w:pos="4932"/>
        </w:tabs>
        <w:spacing w:beforeLines="100" w:before="240" w:afterLines="50" w:after="120"/>
        <w:jc w:val="both"/>
        <w:rPr>
          <w:rFonts w:ascii="Arial" w:hAnsi="Arial" w:cs="Arial"/>
          <w:lang w:val="en-US"/>
        </w:rPr>
      </w:pPr>
      <w:r w:rsidRPr="00913A25">
        <w:rPr>
          <w:rFonts w:ascii="Arial" w:hAnsi="Arial" w:cs="Arial"/>
          <w:lang w:val="en-US"/>
        </w:rPr>
        <w:t xml:space="preserve">It is recognized by RAN4 that UE may change the mapping between physical antenna ports and SRS port (so the actual IL imbalance could change as well) due to some reasons e.g. human tissue blocking. For this situation, RAN2 can consider dynamic reporting in addition to static reporting. </w:t>
      </w:r>
      <w:r w:rsidR="00095E19" w:rsidRPr="00913A25">
        <w:rPr>
          <w:rFonts w:ascii="Arial" w:hAnsi="Arial" w:cs="Arial"/>
          <w:lang w:val="en-US"/>
        </w:rPr>
        <w:t xml:space="preserve">   </w:t>
      </w:r>
      <w:r w:rsidR="00015121" w:rsidRPr="00913A25">
        <w:rPr>
          <w:rFonts w:ascii="Arial" w:hAnsi="Arial" w:cs="Arial"/>
          <w:lang w:val="en-US"/>
        </w:rPr>
        <w:t xml:space="preserve"> </w:t>
      </w:r>
    </w:p>
    <w:p w14:paraId="77E9BE3C" w14:textId="77777777" w:rsidR="00510756" w:rsidRPr="00913A25" w:rsidRDefault="00510756" w:rsidP="00A12771">
      <w:pPr>
        <w:tabs>
          <w:tab w:val="left" w:pos="3807"/>
          <w:tab w:val="center" w:pos="4932"/>
        </w:tabs>
        <w:spacing w:beforeLines="100" w:before="240" w:afterLines="50" w:after="120"/>
        <w:jc w:val="both"/>
        <w:rPr>
          <w:rFonts w:ascii="Arial" w:hAnsi="Arial" w:cs="Arial"/>
          <w:lang w:val="en-US"/>
        </w:rPr>
      </w:pPr>
      <w:r w:rsidRPr="00913A25">
        <w:rPr>
          <w:rFonts w:ascii="Arial" w:hAnsi="Arial" w:cs="Arial"/>
          <w:lang w:val="en-US"/>
        </w:rPr>
        <w:t>For RAN2</w:t>
      </w:r>
      <w:r w:rsidR="00405A94" w:rsidRPr="00913A25">
        <w:rPr>
          <w:rFonts w:ascii="Arial" w:hAnsi="Arial" w:cs="Arial"/>
          <w:lang w:val="en-US"/>
        </w:rPr>
        <w:t xml:space="preserve"> information, </w:t>
      </w:r>
      <w:r w:rsidRPr="00913A25">
        <w:rPr>
          <w:rFonts w:ascii="Arial" w:hAnsi="Arial" w:cs="Arial"/>
          <w:lang w:val="en-US"/>
        </w:rPr>
        <w:t>the characteristics of this report are listed as below. Details on signaling design are up to RAN2 decision:</w:t>
      </w:r>
    </w:p>
    <w:p w14:paraId="7856C404" w14:textId="519D0F7A" w:rsidR="004B296C" w:rsidRPr="00913A25" w:rsidRDefault="004B296C" w:rsidP="00151AC8">
      <w:pPr>
        <w:pStyle w:val="aff6"/>
        <w:numPr>
          <w:ilvl w:val="0"/>
          <w:numId w:val="47"/>
        </w:numPr>
        <w:tabs>
          <w:tab w:val="left" w:pos="3807"/>
          <w:tab w:val="center" w:pos="4932"/>
        </w:tabs>
        <w:spacing w:beforeLines="100" w:before="240" w:afterLines="50" w:after="120"/>
        <w:ind w:firstLineChars="0"/>
        <w:rPr>
          <w:rFonts w:ascii="Arial" w:hAnsi="Arial" w:cs="Arial"/>
          <w:kern w:val="0"/>
          <w:sz w:val="20"/>
          <w:szCs w:val="20"/>
          <w:lang w:val="en-US" w:eastAsia="zh-CN"/>
        </w:rPr>
      </w:pPr>
      <w:r w:rsidRPr="00913A25">
        <w:rPr>
          <w:rFonts w:ascii="Arial" w:hAnsi="Arial" w:cs="Arial"/>
          <w:kern w:val="0"/>
          <w:sz w:val="20"/>
          <w:szCs w:val="20"/>
          <w:lang w:val="en-US" w:eastAsia="zh-CN"/>
        </w:rPr>
        <w:t xml:space="preserve">The </w:t>
      </w:r>
      <w:r w:rsidR="00850E4B" w:rsidRPr="00913A25">
        <w:rPr>
          <w:rFonts w:ascii="Arial" w:hAnsi="Arial" w:cs="Arial"/>
          <w:kern w:val="0"/>
          <w:sz w:val="20"/>
          <w:szCs w:val="20"/>
          <w:lang w:val="en-US" w:eastAsia="zh-CN"/>
        </w:rPr>
        <w:t>absolute value of reported actual</w:t>
      </w:r>
      <w:r w:rsidR="00A168B6" w:rsidRPr="00913A25">
        <w:rPr>
          <w:rFonts w:ascii="Arial" w:hAnsi="Arial" w:cs="Arial"/>
          <w:kern w:val="0"/>
          <w:sz w:val="20"/>
          <w:szCs w:val="20"/>
          <w:lang w:val="en-US" w:eastAsia="zh-CN"/>
        </w:rPr>
        <w:t xml:space="preserve"> IL imbalance of each </w:t>
      </w:r>
      <w:r w:rsidRPr="00913A25">
        <w:rPr>
          <w:rFonts w:ascii="Arial" w:hAnsi="Arial" w:cs="Arial"/>
          <w:kern w:val="0"/>
          <w:sz w:val="20"/>
          <w:szCs w:val="20"/>
          <w:lang w:val="en-US" w:eastAsia="zh-CN"/>
        </w:rPr>
        <w:t xml:space="preserve">SRS resource </w:t>
      </w:r>
      <w:r w:rsidR="00850E4B" w:rsidRPr="00913A25">
        <w:rPr>
          <w:rFonts w:ascii="Arial" w:hAnsi="Arial" w:cs="Arial"/>
          <w:kern w:val="0"/>
          <w:sz w:val="20"/>
          <w:szCs w:val="20"/>
          <w:lang w:val="en-US" w:eastAsia="zh-CN"/>
        </w:rPr>
        <w:t>other than</w:t>
      </w:r>
      <w:r w:rsidRPr="00913A25">
        <w:rPr>
          <w:rFonts w:ascii="Arial" w:hAnsi="Arial" w:cs="Arial"/>
          <w:kern w:val="0"/>
          <w:sz w:val="20"/>
          <w:szCs w:val="20"/>
          <w:lang w:val="en-US" w:eastAsia="zh-CN"/>
        </w:rPr>
        <w:t xml:space="preserve"> the first </w:t>
      </w:r>
      <w:r w:rsidR="00850E4B" w:rsidRPr="00913A25">
        <w:rPr>
          <w:rFonts w:ascii="Arial" w:hAnsi="Arial" w:cs="Arial"/>
          <w:kern w:val="0"/>
          <w:sz w:val="20"/>
          <w:szCs w:val="20"/>
          <w:lang w:val="en-US" w:eastAsia="zh-CN"/>
        </w:rPr>
        <w:t>one</w:t>
      </w:r>
      <w:r w:rsidRPr="00913A25">
        <w:rPr>
          <w:rFonts w:ascii="Arial" w:hAnsi="Arial" w:cs="Arial"/>
          <w:kern w:val="0"/>
          <w:sz w:val="20"/>
          <w:szCs w:val="20"/>
          <w:lang w:val="en-US" w:eastAsia="zh-CN"/>
        </w:rPr>
        <w:t xml:space="preserve"> within th</w:t>
      </w:r>
      <w:r w:rsidR="00850E4B" w:rsidRPr="00913A25">
        <w:rPr>
          <w:rFonts w:ascii="Arial" w:hAnsi="Arial" w:cs="Arial"/>
          <w:kern w:val="0"/>
          <w:sz w:val="20"/>
          <w:szCs w:val="20"/>
          <w:lang w:val="en-US" w:eastAsia="zh-CN"/>
        </w:rPr>
        <w:t>e</w:t>
      </w:r>
      <w:r w:rsidRPr="00913A25">
        <w:rPr>
          <w:rFonts w:ascii="Arial" w:hAnsi="Arial" w:cs="Arial"/>
          <w:kern w:val="0"/>
          <w:sz w:val="20"/>
          <w:szCs w:val="20"/>
          <w:lang w:val="en-US" w:eastAsia="zh-CN"/>
        </w:rPr>
        <w:t xml:space="preserve"> SRS resource set </w:t>
      </w:r>
      <w:r w:rsidR="00850E4B" w:rsidRPr="00913A25">
        <w:rPr>
          <w:rFonts w:ascii="Arial" w:hAnsi="Arial" w:cs="Arial"/>
          <w:kern w:val="0"/>
          <w:sz w:val="20"/>
          <w:szCs w:val="20"/>
          <w:lang w:val="en-US" w:eastAsia="zh-CN"/>
        </w:rPr>
        <w:t xml:space="preserve">configured </w:t>
      </w:r>
      <w:r w:rsidRPr="00913A25">
        <w:rPr>
          <w:rFonts w:ascii="Arial" w:hAnsi="Arial" w:cs="Arial"/>
          <w:kern w:val="0"/>
          <w:sz w:val="20"/>
          <w:szCs w:val="20"/>
          <w:lang w:val="en-US" w:eastAsia="zh-CN"/>
        </w:rPr>
        <w:t>for antenna switching usage shall not exceed the ΔT</w:t>
      </w:r>
      <w:r w:rsidRPr="00252486">
        <w:rPr>
          <w:rFonts w:ascii="Arial" w:hAnsi="Arial" w:cs="Arial"/>
          <w:kern w:val="0"/>
          <w:sz w:val="20"/>
          <w:szCs w:val="20"/>
          <w:vertAlign w:val="subscript"/>
          <w:lang w:val="en-US" w:eastAsia="zh-CN"/>
        </w:rPr>
        <w:t>RxSRS</w:t>
      </w:r>
      <w:r w:rsidRPr="00913A25">
        <w:rPr>
          <w:rFonts w:ascii="Arial" w:hAnsi="Arial" w:cs="Arial"/>
          <w:kern w:val="0"/>
          <w:sz w:val="20"/>
          <w:szCs w:val="20"/>
          <w:lang w:val="en-US" w:eastAsia="zh-CN"/>
        </w:rPr>
        <w:t xml:space="preserve"> requirements that defined in TS 38.101-1 for different </w:t>
      </w:r>
      <w:r w:rsidR="00151AC8" w:rsidRPr="00151AC8">
        <w:rPr>
          <w:rFonts w:ascii="Arial" w:hAnsi="Arial" w:cs="Arial"/>
          <w:kern w:val="0"/>
          <w:sz w:val="20"/>
          <w:szCs w:val="20"/>
          <w:lang w:val="en-US" w:eastAsia="zh-CN"/>
        </w:rPr>
        <w:t xml:space="preserve">AS-SRS capabilities </w:t>
      </w:r>
      <w:r w:rsidRPr="00913A25">
        <w:rPr>
          <w:rFonts w:ascii="Arial" w:hAnsi="Arial" w:cs="Arial"/>
          <w:kern w:val="0"/>
          <w:sz w:val="20"/>
          <w:szCs w:val="20"/>
          <w:lang w:val="en-US" w:eastAsia="zh-CN"/>
        </w:rPr>
        <w:t>accordingly.</w:t>
      </w:r>
    </w:p>
    <w:p w14:paraId="738BC7D1" w14:textId="5CB0E89A" w:rsidR="00510756" w:rsidRPr="00913A25" w:rsidRDefault="00510756" w:rsidP="004B296C">
      <w:pPr>
        <w:pStyle w:val="aff6"/>
        <w:numPr>
          <w:ilvl w:val="0"/>
          <w:numId w:val="47"/>
        </w:numPr>
        <w:tabs>
          <w:tab w:val="left" w:pos="3807"/>
          <w:tab w:val="center" w:pos="4932"/>
        </w:tabs>
        <w:spacing w:beforeLines="100" w:before="240" w:afterLines="50" w:after="120"/>
        <w:ind w:firstLineChars="0"/>
        <w:rPr>
          <w:rFonts w:ascii="Arial" w:hAnsi="Arial" w:cs="Arial"/>
          <w:kern w:val="0"/>
          <w:sz w:val="20"/>
          <w:szCs w:val="20"/>
          <w:lang w:val="en-US" w:eastAsia="zh-CN"/>
        </w:rPr>
      </w:pPr>
      <w:r w:rsidRPr="00913A25">
        <w:rPr>
          <w:rFonts w:ascii="Arial" w:hAnsi="Arial" w:cs="Arial"/>
          <w:kern w:val="0"/>
          <w:sz w:val="20"/>
          <w:szCs w:val="20"/>
          <w:lang w:val="en-US" w:eastAsia="zh-CN"/>
        </w:rPr>
        <w:t>UE can indicate whether it supports static or dynamic reporting, the</w:t>
      </w:r>
      <w:r w:rsidR="00A168B6" w:rsidRPr="00913A25">
        <w:rPr>
          <w:rFonts w:ascii="Arial" w:hAnsi="Arial" w:cs="Arial"/>
          <w:kern w:val="0"/>
          <w:sz w:val="20"/>
          <w:szCs w:val="20"/>
          <w:lang w:val="en-US" w:eastAsia="zh-CN"/>
        </w:rPr>
        <w:t>n the</w:t>
      </w:r>
      <w:r w:rsidRPr="00913A25">
        <w:rPr>
          <w:rFonts w:ascii="Arial" w:hAnsi="Arial" w:cs="Arial"/>
          <w:kern w:val="0"/>
          <w:sz w:val="20"/>
          <w:szCs w:val="20"/>
          <w:lang w:val="en-US" w:eastAsia="zh-CN"/>
        </w:rPr>
        <w:t xml:space="preserve"> network can configure the UE</w:t>
      </w:r>
      <w:r w:rsidR="004B296C" w:rsidRPr="00913A25">
        <w:rPr>
          <w:rFonts w:ascii="Arial" w:hAnsi="Arial" w:cs="Arial"/>
          <w:kern w:val="0"/>
          <w:sz w:val="20"/>
          <w:szCs w:val="20"/>
          <w:lang w:val="en-US" w:eastAsia="zh-CN"/>
        </w:rPr>
        <w:t xml:space="preserve"> report</w:t>
      </w:r>
      <w:r w:rsidR="009671D7">
        <w:rPr>
          <w:rFonts w:ascii="Arial" w:hAnsi="Arial" w:cs="Arial"/>
          <w:kern w:val="0"/>
          <w:sz w:val="20"/>
          <w:szCs w:val="20"/>
          <w:lang w:val="en-US" w:eastAsia="zh-CN"/>
        </w:rPr>
        <w:t>ing</w:t>
      </w:r>
      <w:r w:rsidRPr="00913A25">
        <w:rPr>
          <w:rFonts w:ascii="Arial" w:hAnsi="Arial" w:cs="Arial"/>
          <w:kern w:val="0"/>
          <w:sz w:val="20"/>
          <w:szCs w:val="20"/>
          <w:lang w:val="en-US" w:eastAsia="zh-CN"/>
        </w:rPr>
        <w:t xml:space="preserve"> </w:t>
      </w:r>
      <w:r w:rsidR="004B296C" w:rsidRPr="00913A25">
        <w:rPr>
          <w:rFonts w:ascii="Arial" w:hAnsi="Arial" w:cs="Arial"/>
          <w:kern w:val="0"/>
          <w:sz w:val="20"/>
          <w:szCs w:val="20"/>
          <w:lang w:val="en-US" w:eastAsia="zh-CN"/>
        </w:rPr>
        <w:t>accordingly.</w:t>
      </w:r>
      <w:r w:rsidRPr="00913A25">
        <w:rPr>
          <w:rFonts w:ascii="Arial" w:hAnsi="Arial" w:cs="Arial"/>
          <w:kern w:val="0"/>
          <w:sz w:val="20"/>
          <w:szCs w:val="20"/>
          <w:lang w:val="en-US" w:eastAsia="zh-CN"/>
        </w:rPr>
        <w:t xml:space="preserve"> </w:t>
      </w:r>
    </w:p>
    <w:p w14:paraId="0D1C82BA" w14:textId="5D0C5D91" w:rsidR="00510756" w:rsidRPr="00913A25" w:rsidRDefault="00510756" w:rsidP="00A168B6">
      <w:pPr>
        <w:pStyle w:val="aff6"/>
        <w:numPr>
          <w:ilvl w:val="1"/>
          <w:numId w:val="47"/>
        </w:numPr>
        <w:tabs>
          <w:tab w:val="left" w:pos="3807"/>
          <w:tab w:val="center" w:pos="4932"/>
        </w:tabs>
        <w:spacing w:beforeLines="100" w:before="240" w:afterLines="50" w:after="120"/>
        <w:ind w:firstLineChars="0"/>
        <w:rPr>
          <w:rFonts w:ascii="Arial" w:hAnsi="Arial" w:cs="Arial"/>
          <w:kern w:val="0"/>
          <w:sz w:val="20"/>
          <w:szCs w:val="20"/>
          <w:lang w:val="en-US" w:eastAsia="zh-CN"/>
        </w:rPr>
      </w:pPr>
      <w:r w:rsidRPr="00913A25">
        <w:rPr>
          <w:rFonts w:ascii="Arial" w:hAnsi="Arial" w:cs="Arial"/>
          <w:kern w:val="0"/>
          <w:sz w:val="20"/>
          <w:szCs w:val="20"/>
          <w:lang w:val="en-US" w:eastAsia="zh-CN"/>
        </w:rPr>
        <w:t>For static reporting,</w:t>
      </w:r>
      <w:r w:rsidR="004B296C" w:rsidRPr="00913A25">
        <w:rPr>
          <w:rFonts w:ascii="Arial" w:hAnsi="Arial" w:cs="Arial"/>
          <w:kern w:val="0"/>
          <w:sz w:val="20"/>
          <w:szCs w:val="20"/>
          <w:lang w:val="en-US" w:eastAsia="zh-CN"/>
        </w:rPr>
        <w:t xml:space="preserve"> it means that the UE</w:t>
      </w:r>
      <w:r w:rsidR="00A168B6" w:rsidRPr="00913A25">
        <w:rPr>
          <w:rFonts w:ascii="Arial" w:hAnsi="Arial" w:cs="Arial"/>
          <w:kern w:val="0"/>
          <w:sz w:val="20"/>
          <w:szCs w:val="20"/>
          <w:lang w:val="en-US" w:eastAsia="zh-CN"/>
        </w:rPr>
        <w:t xml:space="preserve"> will not change the indicated actual IL imbalance</w:t>
      </w:r>
      <w:r w:rsidR="00481661" w:rsidRPr="00913A25">
        <w:rPr>
          <w:rFonts w:ascii="Arial" w:hAnsi="Arial" w:cs="Arial"/>
          <w:kern w:val="0"/>
          <w:sz w:val="20"/>
          <w:szCs w:val="20"/>
          <w:lang w:val="en-US" w:eastAsia="zh-CN"/>
        </w:rPr>
        <w:t xml:space="preserve"> once it has reported that for configured SRS resource set with antenna switching usage</w:t>
      </w:r>
      <w:r w:rsidR="00A168B6" w:rsidRPr="00913A25">
        <w:rPr>
          <w:rFonts w:ascii="Arial" w:hAnsi="Arial" w:cs="Arial"/>
          <w:kern w:val="0"/>
          <w:sz w:val="20"/>
          <w:szCs w:val="20"/>
          <w:lang w:val="en-US" w:eastAsia="zh-CN"/>
        </w:rPr>
        <w:t>.</w:t>
      </w:r>
    </w:p>
    <w:p w14:paraId="65944395" w14:textId="5C2F5960" w:rsidR="004B296C" w:rsidRPr="00913A25" w:rsidRDefault="004B296C" w:rsidP="004B296C">
      <w:pPr>
        <w:pStyle w:val="aff6"/>
        <w:numPr>
          <w:ilvl w:val="1"/>
          <w:numId w:val="47"/>
        </w:numPr>
        <w:tabs>
          <w:tab w:val="left" w:pos="3807"/>
          <w:tab w:val="center" w:pos="4932"/>
        </w:tabs>
        <w:spacing w:beforeLines="100" w:before="240" w:afterLines="50" w:after="120"/>
        <w:ind w:firstLineChars="0"/>
        <w:rPr>
          <w:rFonts w:ascii="Arial" w:hAnsi="Arial" w:cs="Arial"/>
          <w:kern w:val="0"/>
          <w:sz w:val="20"/>
          <w:szCs w:val="20"/>
          <w:lang w:val="en-US" w:eastAsia="zh-CN"/>
        </w:rPr>
      </w:pPr>
      <w:r w:rsidRPr="00913A25">
        <w:rPr>
          <w:rFonts w:ascii="Arial" w:hAnsi="Arial" w:cs="Arial"/>
          <w:kern w:val="0"/>
          <w:sz w:val="20"/>
          <w:szCs w:val="20"/>
          <w:lang w:val="en-US" w:eastAsia="zh-CN"/>
        </w:rPr>
        <w:t>For dy</w:t>
      </w:r>
      <w:r w:rsidR="001D78AC" w:rsidRPr="00913A25">
        <w:rPr>
          <w:rFonts w:ascii="Arial" w:hAnsi="Arial" w:cs="Arial"/>
          <w:kern w:val="0"/>
          <w:sz w:val="20"/>
          <w:szCs w:val="20"/>
          <w:lang w:val="en-US" w:eastAsia="zh-CN"/>
        </w:rPr>
        <w:t xml:space="preserve">namic reporting, it means that the UE </w:t>
      </w:r>
      <w:r w:rsidR="00A168B6" w:rsidRPr="00913A25">
        <w:rPr>
          <w:rFonts w:ascii="Arial" w:hAnsi="Arial" w:cs="Arial"/>
          <w:kern w:val="0"/>
          <w:sz w:val="20"/>
          <w:szCs w:val="20"/>
          <w:lang w:val="en-US" w:eastAsia="zh-CN"/>
        </w:rPr>
        <w:t>may</w:t>
      </w:r>
      <w:r w:rsidR="00E30234" w:rsidRPr="00913A25">
        <w:rPr>
          <w:rFonts w:ascii="Arial" w:hAnsi="Arial" w:cs="Arial"/>
          <w:kern w:val="0"/>
          <w:sz w:val="20"/>
          <w:szCs w:val="20"/>
          <w:lang w:val="en-US" w:eastAsia="zh-CN"/>
        </w:rPr>
        <w:t xml:space="preserve"> </w:t>
      </w:r>
      <w:r w:rsidR="00A168B6" w:rsidRPr="00913A25">
        <w:rPr>
          <w:rFonts w:ascii="Arial" w:hAnsi="Arial" w:cs="Arial"/>
          <w:kern w:val="0"/>
          <w:sz w:val="20"/>
          <w:szCs w:val="20"/>
          <w:lang w:val="en-US" w:eastAsia="zh-CN"/>
        </w:rPr>
        <w:t xml:space="preserve">trigger a reporting </w:t>
      </w:r>
      <w:r w:rsidR="00E30234" w:rsidRPr="00913A25">
        <w:rPr>
          <w:rFonts w:ascii="Arial" w:hAnsi="Arial" w:cs="Arial"/>
          <w:kern w:val="0"/>
          <w:sz w:val="20"/>
          <w:szCs w:val="20"/>
          <w:lang w:val="en-US" w:eastAsia="zh-CN"/>
        </w:rPr>
        <w:t xml:space="preserve">once it finds out the actual IL imbalance would be different from previous reporting. Existing RAN2 mechanism on UAI (UE Assistance Information) reporting as defined in TS 38.331 can be considered to comprehend the purpose/motivation. </w:t>
      </w:r>
    </w:p>
    <w:p w14:paraId="79B3804E" w14:textId="1F90315D" w:rsidR="00510756" w:rsidRPr="00913A25" w:rsidRDefault="00E30234" w:rsidP="00510756">
      <w:pPr>
        <w:pStyle w:val="aff6"/>
        <w:numPr>
          <w:ilvl w:val="0"/>
          <w:numId w:val="47"/>
        </w:numPr>
        <w:tabs>
          <w:tab w:val="left" w:pos="3807"/>
          <w:tab w:val="center" w:pos="4932"/>
        </w:tabs>
        <w:spacing w:beforeLines="100" w:before="240" w:afterLines="50" w:after="120"/>
        <w:ind w:firstLineChars="0"/>
        <w:rPr>
          <w:rFonts w:ascii="Arial" w:hAnsi="Arial" w:cs="Arial"/>
          <w:kern w:val="0"/>
          <w:sz w:val="20"/>
          <w:szCs w:val="20"/>
          <w:lang w:val="en-US" w:eastAsia="zh-CN"/>
        </w:rPr>
      </w:pPr>
      <w:r w:rsidRPr="00913A25">
        <w:rPr>
          <w:rFonts w:ascii="Arial" w:hAnsi="Arial" w:cs="Arial"/>
          <w:kern w:val="0"/>
          <w:sz w:val="20"/>
          <w:szCs w:val="20"/>
          <w:lang w:val="en-US" w:eastAsia="zh-CN"/>
        </w:rPr>
        <w:t>This report is considered from Release 18 onwards</w:t>
      </w:r>
      <w:r w:rsidR="00510756" w:rsidRPr="00913A25">
        <w:rPr>
          <w:rFonts w:ascii="Arial" w:hAnsi="Arial" w:cs="Arial"/>
          <w:kern w:val="0"/>
          <w:sz w:val="20"/>
          <w:szCs w:val="20"/>
          <w:lang w:val="en-US" w:eastAsia="zh-CN"/>
        </w:rPr>
        <w:t xml:space="preserve">.     </w:t>
      </w:r>
    </w:p>
    <w:p w14:paraId="3796E0E1" w14:textId="1A9AC32A" w:rsidR="00267E1A" w:rsidRPr="006A29F6" w:rsidRDefault="00267E1A" w:rsidP="00A12771">
      <w:pPr>
        <w:tabs>
          <w:tab w:val="left" w:pos="3807"/>
          <w:tab w:val="center" w:pos="4932"/>
        </w:tabs>
        <w:spacing w:beforeLines="100" w:before="240" w:afterLines="50" w:after="120"/>
        <w:jc w:val="both"/>
        <w:rPr>
          <w:rFonts w:cs="Arial"/>
          <w:lang w:val="en-US"/>
        </w:rPr>
      </w:pPr>
    </w:p>
    <w:p w14:paraId="323DD70E" w14:textId="4D628207" w:rsidR="00767D46" w:rsidRDefault="00767D46" w:rsidP="00767D46">
      <w:pPr>
        <w:pStyle w:val="1"/>
        <w:numPr>
          <w:ilvl w:val="0"/>
          <w:numId w:val="0"/>
        </w:numPr>
      </w:pPr>
      <w:r>
        <w:t>2</w:t>
      </w:r>
      <w:r>
        <w:tab/>
      </w:r>
      <w:r w:rsidR="00022BB8">
        <w:tab/>
      </w:r>
      <w:r>
        <w:t>Actions</w:t>
      </w:r>
    </w:p>
    <w:p w14:paraId="096FFA39" w14:textId="49D9D3CF" w:rsidR="00767D46" w:rsidRDefault="00767D46" w:rsidP="00767D46">
      <w:pPr>
        <w:spacing w:after="120"/>
        <w:ind w:left="1985" w:hanging="1985"/>
        <w:rPr>
          <w:rFonts w:ascii="Arial" w:hAnsi="Arial" w:cs="Arial"/>
          <w:b/>
        </w:rPr>
      </w:pPr>
      <w:r>
        <w:rPr>
          <w:rFonts w:ascii="Arial" w:hAnsi="Arial" w:cs="Arial"/>
          <w:b/>
        </w:rPr>
        <w:t>To RAN</w:t>
      </w:r>
      <w:r w:rsidR="00510756">
        <w:rPr>
          <w:rFonts w:ascii="Arial" w:hAnsi="Arial" w:cs="Arial"/>
          <w:b/>
        </w:rPr>
        <w:t>2</w:t>
      </w:r>
      <w:r>
        <w:rPr>
          <w:rFonts w:ascii="Arial" w:hAnsi="Arial" w:cs="Arial"/>
          <w:b/>
        </w:rPr>
        <w:t xml:space="preserve"> </w:t>
      </w:r>
    </w:p>
    <w:p w14:paraId="3393ABB6" w14:textId="0C425E61" w:rsidR="00767D46" w:rsidRPr="002322D3" w:rsidRDefault="00767D46" w:rsidP="00405A94">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Pr>
          <w:rFonts w:ascii="Arial" w:hAnsi="Arial" w:cs="Arial"/>
          <w:lang w:val="en-US"/>
        </w:rPr>
        <w:t>RAN4 respectfully ask RAN</w:t>
      </w:r>
      <w:r w:rsidR="00E30234">
        <w:rPr>
          <w:rFonts w:ascii="Arial" w:hAnsi="Arial" w:cs="Arial"/>
          <w:lang w:val="en-US"/>
        </w:rPr>
        <w:t>2</w:t>
      </w:r>
      <w:r w:rsidRPr="003C12C9">
        <w:rPr>
          <w:rFonts w:ascii="Arial" w:hAnsi="Arial" w:cs="Arial"/>
          <w:lang w:val="en-US"/>
        </w:rPr>
        <w:t xml:space="preserve"> to </w:t>
      </w:r>
      <w:r w:rsidR="00790DA4">
        <w:rPr>
          <w:rFonts w:ascii="Arial" w:hAnsi="Arial" w:cs="Arial"/>
          <w:lang w:val="en-US"/>
        </w:rPr>
        <w:t xml:space="preserve">consider </w:t>
      </w:r>
      <w:r w:rsidR="00C335E9">
        <w:rPr>
          <w:rFonts w:ascii="Arial" w:hAnsi="Arial" w:cs="Arial"/>
          <w:lang w:val="en-US"/>
        </w:rPr>
        <w:t>above information</w:t>
      </w:r>
      <w:r w:rsidR="009E5865">
        <w:rPr>
          <w:rFonts w:ascii="Arial" w:hAnsi="Arial" w:cs="Arial"/>
        </w:rPr>
        <w:t xml:space="preserve"> </w:t>
      </w:r>
      <w:r w:rsidR="00DC172B">
        <w:rPr>
          <w:rFonts w:ascii="Arial" w:hAnsi="Arial" w:cs="Arial" w:hint="eastAsia"/>
          <w:lang w:val="en-US"/>
        </w:rPr>
        <w:t>for</w:t>
      </w:r>
      <w:r w:rsidR="00267E1A">
        <w:rPr>
          <w:rFonts w:ascii="Arial" w:hAnsi="Arial" w:cs="Arial"/>
          <w:lang w:val="en-US"/>
        </w:rPr>
        <w:t xml:space="preserve"> their </w:t>
      </w:r>
      <w:r w:rsidR="00C335E9">
        <w:rPr>
          <w:rFonts w:ascii="Arial" w:hAnsi="Arial" w:cs="Arial"/>
          <w:lang w:val="en-US"/>
        </w:rPr>
        <w:t xml:space="preserve">future work on enabling UE report on </w:t>
      </w:r>
      <w:r w:rsidR="0006108C">
        <w:rPr>
          <w:rFonts w:ascii="Arial" w:hAnsi="Arial" w:cs="Arial"/>
          <w:lang w:val="en-US"/>
        </w:rPr>
        <w:t xml:space="preserve">actual </w:t>
      </w:r>
      <w:r w:rsidR="00C335E9">
        <w:rPr>
          <w:rFonts w:ascii="Arial" w:hAnsi="Arial" w:cs="Arial"/>
          <w:lang w:val="en-US"/>
        </w:rPr>
        <w:t>SRS IL imbalance</w:t>
      </w:r>
      <w:r w:rsidR="007E697D">
        <w:rPr>
          <w:rFonts w:ascii="Arial" w:hAnsi="Arial" w:cs="Arial"/>
          <w:lang w:val="en-US"/>
        </w:rPr>
        <w:t>.</w:t>
      </w:r>
      <w:r w:rsidR="00790DA4">
        <w:rPr>
          <w:rFonts w:ascii="Arial" w:hAnsi="Arial" w:cs="Arial"/>
          <w:lang w:val="en-US"/>
        </w:rPr>
        <w:t xml:space="preserve"> </w:t>
      </w:r>
      <w:r w:rsidR="007E697D">
        <w:rPr>
          <w:rFonts w:ascii="Arial" w:hAnsi="Arial" w:cs="Arial"/>
          <w:lang w:val="en-US"/>
        </w:rPr>
        <w:t xml:space="preserve"> </w:t>
      </w:r>
      <w:r w:rsidRPr="008617BB">
        <w:rPr>
          <w:szCs w:val="22"/>
        </w:rPr>
        <w:t xml:space="preserve"> </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D314D43" w14:textId="5D54F92C" w:rsidR="005E0E09" w:rsidRDefault="00485BB8" w:rsidP="00C335E9">
      <w:pPr>
        <w:rPr>
          <w:rFonts w:ascii="Arial" w:hAnsi="Arial" w:cs="Arial"/>
          <w:lang w:val="en-US"/>
        </w:rPr>
      </w:pPr>
      <w:r w:rsidRPr="003C12C9">
        <w:rPr>
          <w:rFonts w:ascii="Arial" w:hAnsi="Arial" w:cs="Arial"/>
          <w:lang w:val="en-US"/>
        </w:rPr>
        <w:t>TSG RAN WG4 Meeting #10</w:t>
      </w:r>
      <w:r w:rsidR="005E0E09">
        <w:rPr>
          <w:rFonts w:ascii="Arial" w:hAnsi="Arial" w:cs="Arial"/>
          <w:lang w:val="en-US"/>
        </w:rPr>
        <w:t>9</w:t>
      </w:r>
      <w:r>
        <w:rPr>
          <w:rFonts w:ascii="Arial" w:hAnsi="Arial" w:cs="Arial"/>
          <w:lang w:val="en-US"/>
        </w:rPr>
        <w:tab/>
      </w:r>
      <w:r w:rsidR="005E0E09">
        <w:rPr>
          <w:rFonts w:ascii="Arial" w:hAnsi="Arial" w:cs="Arial"/>
          <w:lang w:val="en-US"/>
        </w:rPr>
        <w:t xml:space="preserve">   </w:t>
      </w:r>
      <w:r>
        <w:rPr>
          <w:rFonts w:ascii="Arial" w:hAnsi="Arial" w:cs="Arial"/>
          <w:lang w:val="en-US"/>
        </w:rPr>
        <w:t xml:space="preserve">  </w:t>
      </w:r>
      <w:r w:rsidR="005E0E09">
        <w:rPr>
          <w:rFonts w:ascii="Arial" w:hAnsi="Arial" w:cs="Arial"/>
          <w:lang w:val="en-US"/>
        </w:rPr>
        <w:t>November</w:t>
      </w:r>
      <w:r>
        <w:rPr>
          <w:rFonts w:ascii="Arial" w:hAnsi="Arial" w:cs="Arial"/>
          <w:lang w:val="en-US"/>
        </w:rPr>
        <w:t xml:space="preserve"> 1</w:t>
      </w:r>
      <w:r w:rsidR="005E0E09">
        <w:rPr>
          <w:rFonts w:ascii="Arial" w:hAnsi="Arial" w:cs="Arial"/>
          <w:lang w:val="en-US"/>
        </w:rPr>
        <w:t>3</w:t>
      </w:r>
      <w:r w:rsidRPr="003C12C9">
        <w:rPr>
          <w:rFonts w:ascii="Arial" w:hAnsi="Arial" w:cs="Arial"/>
          <w:lang w:val="en-US"/>
        </w:rPr>
        <w:t xml:space="preserve"> – </w:t>
      </w:r>
      <w:r w:rsidR="005E0E09">
        <w:rPr>
          <w:rFonts w:ascii="Arial" w:hAnsi="Arial" w:cs="Arial"/>
          <w:lang w:val="en-US"/>
        </w:rPr>
        <w:t>17</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w:t>
      </w:r>
      <w:r w:rsidR="005E0E09">
        <w:rPr>
          <w:rFonts w:ascii="Arial" w:hAnsi="Arial" w:cs="Arial"/>
          <w:lang w:val="en-US"/>
        </w:rPr>
        <w:t>Chicago, United States</w:t>
      </w:r>
    </w:p>
    <w:p w14:paraId="5F07FDA6" w14:textId="476DE0C6" w:rsidR="00095E19" w:rsidRPr="00C335E9" w:rsidRDefault="003F5A93" w:rsidP="00C335E9">
      <w:pPr>
        <w:rPr>
          <w:rFonts w:ascii="Arial" w:hAnsi="Arial" w:cs="Arial"/>
          <w:lang w:val="en-US"/>
        </w:rPr>
      </w:pPr>
      <w:r w:rsidRPr="003C12C9">
        <w:rPr>
          <w:rFonts w:ascii="Arial" w:hAnsi="Arial" w:cs="Arial"/>
          <w:lang w:val="en-US"/>
        </w:rPr>
        <w:t>TSG RAN WG4 Meeting #1</w:t>
      </w:r>
      <w:r w:rsidR="005E0E09">
        <w:rPr>
          <w:rFonts w:ascii="Arial" w:hAnsi="Arial" w:cs="Arial"/>
          <w:lang w:val="en-US"/>
        </w:rPr>
        <w:t>10</w:t>
      </w:r>
      <w:r>
        <w:rPr>
          <w:rFonts w:ascii="Arial" w:hAnsi="Arial" w:cs="Arial"/>
          <w:lang w:val="en-US"/>
        </w:rPr>
        <w:tab/>
        <w:t xml:space="preserve">     </w:t>
      </w:r>
      <w:r w:rsidR="005E0E09">
        <w:rPr>
          <w:rFonts w:ascii="Arial" w:hAnsi="Arial" w:cs="Arial"/>
          <w:lang w:val="en-US"/>
        </w:rPr>
        <w:t>February</w:t>
      </w:r>
      <w:r>
        <w:rPr>
          <w:rFonts w:ascii="Arial" w:hAnsi="Arial" w:cs="Arial"/>
          <w:lang w:val="en-US"/>
        </w:rPr>
        <w:t xml:space="preserve"> 2</w:t>
      </w:r>
      <w:r w:rsidR="005E0E09">
        <w:rPr>
          <w:rFonts w:ascii="Arial" w:hAnsi="Arial" w:cs="Arial"/>
          <w:lang w:val="en-US"/>
        </w:rPr>
        <w:t>6</w:t>
      </w:r>
      <w:r w:rsidRPr="003C12C9">
        <w:rPr>
          <w:rFonts w:ascii="Arial" w:hAnsi="Arial" w:cs="Arial"/>
          <w:lang w:val="en-US"/>
        </w:rPr>
        <w:t xml:space="preserve"> – </w:t>
      </w:r>
      <w:r w:rsidR="005E0E09">
        <w:rPr>
          <w:rFonts w:ascii="Arial" w:hAnsi="Arial" w:cs="Arial"/>
          <w:lang w:val="en-US"/>
        </w:rPr>
        <w:t>March</w:t>
      </w:r>
      <w:r>
        <w:rPr>
          <w:rFonts w:ascii="Arial" w:hAnsi="Arial" w:cs="Arial"/>
          <w:lang w:val="en-US"/>
        </w:rPr>
        <w:t xml:space="preserve"> </w:t>
      </w:r>
      <w:r w:rsidR="005E0E09">
        <w:rPr>
          <w:rFonts w:ascii="Arial" w:hAnsi="Arial" w:cs="Arial"/>
          <w:lang w:val="en-US"/>
        </w:rPr>
        <w:t>1</w:t>
      </w:r>
      <w:r w:rsidRPr="003C12C9">
        <w:rPr>
          <w:rFonts w:ascii="Arial" w:hAnsi="Arial" w:cs="Arial"/>
          <w:lang w:val="en-US"/>
        </w:rPr>
        <w:t>, 202</w:t>
      </w:r>
      <w:r w:rsidR="005E0E09">
        <w:rPr>
          <w:rFonts w:ascii="Arial" w:hAnsi="Arial" w:cs="Arial"/>
          <w:lang w:val="en-US"/>
        </w:rPr>
        <w:t>4</w:t>
      </w:r>
      <w:r w:rsidRPr="003C12C9">
        <w:rPr>
          <w:rFonts w:ascii="Arial" w:hAnsi="Arial" w:cs="Arial"/>
          <w:lang w:val="en-US"/>
        </w:rPr>
        <w:tab/>
      </w:r>
      <w:r w:rsidR="005E0E09">
        <w:rPr>
          <w:rFonts w:ascii="Arial" w:hAnsi="Arial" w:cs="Arial"/>
          <w:lang w:val="en-US"/>
        </w:rPr>
        <w:t xml:space="preserve"> </w:t>
      </w:r>
      <w:r>
        <w:rPr>
          <w:rFonts w:ascii="Arial" w:hAnsi="Arial" w:cs="Arial"/>
          <w:lang w:val="en-US"/>
        </w:rPr>
        <w:t xml:space="preserve">        </w:t>
      </w:r>
      <w:r w:rsidR="005E0E09">
        <w:rPr>
          <w:rFonts w:ascii="Arial" w:hAnsi="Arial" w:cs="Arial"/>
          <w:lang w:val="en-US"/>
        </w:rPr>
        <w:t>Athens</w:t>
      </w:r>
      <w:r>
        <w:rPr>
          <w:rFonts w:ascii="Arial" w:hAnsi="Arial" w:cs="Arial"/>
          <w:lang w:val="en-US"/>
        </w:rPr>
        <w:t xml:space="preserve">, </w:t>
      </w:r>
      <w:r w:rsidR="005E0E09">
        <w:rPr>
          <w:rFonts w:ascii="Arial" w:hAnsi="Arial" w:cs="Arial"/>
          <w:lang w:val="en-US"/>
        </w:rPr>
        <w:t>Greek</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20C60" w14:textId="77777777" w:rsidR="00BB37AE" w:rsidRDefault="00BB37AE" w:rsidP="0052762B">
      <w:r>
        <w:separator/>
      </w:r>
    </w:p>
  </w:endnote>
  <w:endnote w:type="continuationSeparator" w:id="0">
    <w:p w14:paraId="0CD59C8D" w14:textId="77777777" w:rsidR="00BB37AE" w:rsidRDefault="00BB37A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E0659" w14:textId="77777777" w:rsidR="00BB37AE" w:rsidRDefault="00BB37AE" w:rsidP="0052762B">
      <w:r>
        <w:separator/>
      </w:r>
    </w:p>
  </w:footnote>
  <w:footnote w:type="continuationSeparator" w:id="0">
    <w:p w14:paraId="51815389" w14:textId="77777777" w:rsidR="00BB37AE" w:rsidRDefault="00BB37A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9"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9"/>
  </w:num>
  <w:num w:numId="3">
    <w:abstractNumId w:val="23"/>
  </w:num>
  <w:num w:numId="4">
    <w:abstractNumId w:val="37"/>
  </w:num>
  <w:num w:numId="5">
    <w:abstractNumId w:val="34"/>
  </w:num>
  <w:num w:numId="6">
    <w:abstractNumId w:val="17"/>
  </w:num>
  <w:num w:numId="7">
    <w:abstractNumId w:val="29"/>
  </w:num>
  <w:num w:numId="8">
    <w:abstractNumId w:val="46"/>
  </w:num>
  <w:num w:numId="9">
    <w:abstractNumId w:val="15"/>
  </w:num>
  <w:num w:numId="10">
    <w:abstractNumId w:val="4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0"/>
  </w:num>
  <w:num w:numId="14">
    <w:abstractNumId w:val="30"/>
  </w:num>
  <w:num w:numId="15">
    <w:abstractNumId w:val="2"/>
  </w:num>
  <w:num w:numId="16">
    <w:abstractNumId w:val="18"/>
  </w:num>
  <w:num w:numId="17">
    <w:abstractNumId w:val="35"/>
  </w:num>
  <w:num w:numId="18">
    <w:abstractNumId w:val="12"/>
  </w:num>
  <w:num w:numId="19">
    <w:abstractNumId w:val="11"/>
  </w:num>
  <w:num w:numId="20">
    <w:abstractNumId w:val="4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4"/>
  </w:num>
  <w:num w:numId="23">
    <w:abstractNumId w:val="6"/>
  </w:num>
  <w:num w:numId="24">
    <w:abstractNumId w:val="8"/>
  </w:num>
  <w:num w:numId="25">
    <w:abstractNumId w:val="45"/>
  </w:num>
  <w:num w:numId="26">
    <w:abstractNumId w:val="33"/>
  </w:num>
  <w:num w:numId="27">
    <w:abstractNumId w:val="21"/>
  </w:num>
  <w:num w:numId="28">
    <w:abstractNumId w:val="1"/>
  </w:num>
  <w:num w:numId="29">
    <w:abstractNumId w:val="32"/>
  </w:num>
  <w:num w:numId="30">
    <w:abstractNumId w:val="39"/>
  </w:num>
  <w:num w:numId="31">
    <w:abstractNumId w:val="26"/>
  </w:num>
  <w:num w:numId="32">
    <w:abstractNumId w:val="43"/>
  </w:num>
  <w:num w:numId="33">
    <w:abstractNumId w:val="4"/>
  </w:num>
  <w:num w:numId="34">
    <w:abstractNumId w:val="22"/>
  </w:num>
  <w:num w:numId="35">
    <w:abstractNumId w:val="5"/>
  </w:num>
  <w:num w:numId="36">
    <w:abstractNumId w:val="24"/>
  </w:num>
  <w:num w:numId="37">
    <w:abstractNumId w:val="38"/>
  </w:num>
  <w:num w:numId="38">
    <w:abstractNumId w:val="31"/>
  </w:num>
  <w:num w:numId="39">
    <w:abstractNumId w:val="44"/>
  </w:num>
  <w:num w:numId="40">
    <w:abstractNumId w:val="36"/>
  </w:num>
  <w:num w:numId="41">
    <w:abstractNumId w:val="25"/>
  </w:num>
  <w:num w:numId="42">
    <w:abstractNumId w:val="3"/>
  </w:num>
  <w:num w:numId="43">
    <w:abstractNumId w:val="16"/>
  </w:num>
  <w:num w:numId="44">
    <w:abstractNumId w:val="13"/>
  </w:num>
  <w:num w:numId="45">
    <w:abstractNumId w:val="42"/>
  </w:num>
  <w:num w:numId="46">
    <w:abstractNumId w:val="9"/>
  </w:num>
  <w:num w:numId="4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08C"/>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204"/>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0477"/>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AC8"/>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248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19F"/>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7FF"/>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83"/>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661"/>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0E09"/>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6B53"/>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A25"/>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1D7"/>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8B6"/>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26"/>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2B5F"/>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7AE"/>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2C8"/>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249"/>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06E72-0B10-403C-A264-E00A8FDD327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166</TotalTime>
  <Pages>3</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12</cp:revision>
  <cp:lastPrinted>2010-01-07T02:23:00Z</cp:lastPrinted>
  <dcterms:created xsi:type="dcterms:W3CDTF">2023-09-12T07:28:00Z</dcterms:created>
  <dcterms:modified xsi:type="dcterms:W3CDTF">2023-09-27T12:59:00Z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(3)+mPaUAs9Qh3d0zWUyg4qtooOhBnk2AKilePtJcBpO5hAbvC15G+tbXK+OEtYPxXK//3hQBQu
5x5Z0KfbvPue653LXd6tcY84gZ6CWgDM0a+HqTh7EoSUtBZPFFc4+q30v1T3dPLbfMtpGihV
vE07e4QuuPaF99eSl97f+MVhAyR3rlp0F0NLHdE2lbOHer2M8xqu9MBqbThqH4bpJiBEp3ML
U/JC32kDBsXHZhta+t</vt:lpwstr>
  </property>
  <property fmtid="{D5CDD505-2E9C-101B-9397-08002B2CF9AE}" pid="15" name="_2015_ms_pID_725343_00">
    <vt:lpwstr>_2015_ms_pID_725343</vt:lpwstr>
  </property>
  <property fmtid="{D5CDD505-2E9C-101B-9397-08002B2CF9AE}" pid="16" name="_2015_ms_pID_7253431">
    <vt:lpwstr>XANBiEo9t6YG2kVzEG94JOB4NeJmSubXVzOhrFUK9NYywrQgsa3sI7
Xvkb757FOoWh2urEbYI/BjkSs9ZVQB6SXZxHLa5K1dHFxbKMgbSVpvM26Muh0eHB80daV7B2
CIGMrBnqk47tRNxjP52zx/Y7zQFitli/fo3xf+A2sASoUN6Q91qxJffmXjKoCsR8IINm0yRi
nzEN+2EXY8GP7YgY6JbKJ+CI4BIAdfFLYUvA</vt:lpwstr>
  </property>
  <property fmtid="{D5CDD505-2E9C-101B-9397-08002B2CF9AE}" pid="17" name="_2015_ms_pID_7253431_00">
    <vt:lpwstr>_2015_ms_pID_7253431</vt:lpwstr>
  </property>
  <property fmtid="{D5CDD505-2E9C-101B-9397-08002B2CF9AE}" pid="18" name="_2015_ms_pID_7253432">
    <vt:lpwstr>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1694397040</vt:lpwstr>
  </property>
</Properties>
</file>